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9461AF" w:rsidRDefault="009461AF" w:rsidP="009461AF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9461AF" w:rsidRDefault="009461AF" w:rsidP="009461AF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9461AF" w:rsidRDefault="009461AF" w:rsidP="009461A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від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____________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2019 р.                        м. Ніжин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  <w:t xml:space="preserve"> 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______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en-US"/>
        </w:rPr>
      </w:pPr>
    </w:p>
    <w:p w:rsidR="009461AF" w:rsidRDefault="009461AF" w:rsidP="009461AF">
      <w:pPr>
        <w:keepNext/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розгляд матеріалів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9461AF" w:rsidRDefault="009461AF" w:rsidP="009461AF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9461AF" w:rsidRDefault="009461AF" w:rsidP="009461AF">
      <w:pPr>
        <w:widowControl w:val="0"/>
        <w:tabs>
          <w:tab w:val="left" w:pos="4564"/>
        </w:tabs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Відповідно до статей </w:t>
      </w:r>
      <w:r>
        <w:rPr>
          <w:rFonts w:ascii="Times New Roman CYR" w:hAnsi="Times New Roman CYR"/>
          <w:sz w:val="28"/>
          <w:lang w:val="uk-UA"/>
        </w:rPr>
        <w:t>34, 51,52, 53, 59, 73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«Про місцеве самоврядування в Україні»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протоколу засідання комісії з питань захисту прав дитини від 17.01.2019 р. та  розглянувши клопотання директора Ніжинського дитячого будинку-інтернату, виконавчий комітет міської ради вирішив:</w:t>
      </w:r>
    </w:p>
    <w:p w:rsidR="009461AF" w:rsidRDefault="009461AF" w:rsidP="009461AF">
      <w:pPr>
        <w:widowControl w:val="0"/>
        <w:tabs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9461AF" w:rsidRDefault="009461AF" w:rsidP="009461AF">
      <w:pPr>
        <w:widowControl w:val="0"/>
        <w:numPr>
          <w:ilvl w:val="0"/>
          <w:numId w:val="1"/>
        </w:numPr>
        <w:tabs>
          <w:tab w:val="left" w:pos="-779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 xml:space="preserve">, 22.05.2002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який буде діяти за згодою піклувальника, Гармаш Олени Василівни, користуватися вкладом  з рахунку (конфіденційна інформація)  Відкритого акціонерного товариства «Державний ощадний банк України»  протягом 2019 року. При цьому права та 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>, 22.08.2003р.н.яка буде діяти за згодою піклувальника,</w:t>
      </w:r>
      <w:r w:rsidRPr="009461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Гармаш Олени Василівни,користуватися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>, 09.04.2004р.н., який буде діяти за згодою піклувальника,</w:t>
      </w:r>
      <w:r w:rsidRPr="009461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Гармаш Олени Василівни,користуватися вкладом  з рахунку (конфіденційна інформація) Відкритого акціонерного товариства «Державний ощадний банк України протягом 2019 року. При цьому права та </w:t>
      </w:r>
      <w:r>
        <w:rPr>
          <w:rFonts w:ascii="Times New Roman" w:hAnsi="Times New Roman" w:cs="Times New Roman"/>
          <w:sz w:val="28"/>
        </w:rPr>
        <w:lastRenderedPageBreak/>
        <w:t>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 xml:space="preserve">, 12.02.2002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яка буде діяти за згодою піклувальника, Гармаш Олени Василівни,користуватися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>, 24.02.2003р.н., який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 xml:space="preserve">, 28.06.2002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який буде діяти за згодою піклувальника, Гармаш Олени Василівни,користуватися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 xml:space="preserve">, 24.05.2002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який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неповнолітнього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 xml:space="preserve">, 25.08.2004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яка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 xml:space="preserve">, 16.04.2004 </w:t>
      </w:r>
      <w:proofErr w:type="spellStart"/>
      <w:r>
        <w:rPr>
          <w:rFonts w:ascii="Times New Roman" w:hAnsi="Times New Roman" w:cs="Times New Roman"/>
          <w:sz w:val="28"/>
        </w:rPr>
        <w:t>р.н</w:t>
      </w:r>
      <w:proofErr w:type="spellEnd"/>
      <w:r>
        <w:rPr>
          <w:rFonts w:ascii="Times New Roman" w:hAnsi="Times New Roman" w:cs="Times New Roman"/>
          <w:sz w:val="28"/>
        </w:rPr>
        <w:t>., яка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>, 17.04.2005р.н., яка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>, 05.02.2002р.н., яка буде діяти за згодою піклувальника, Гармаш Олени Василівни, користуватися вкладом  з рахунку (конфіденційна інформація)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Неповнолітній дитині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>
        <w:rPr>
          <w:rFonts w:ascii="Times New Roman" w:hAnsi="Times New Roman" w:cs="Times New Roman"/>
          <w:sz w:val="28"/>
        </w:rPr>
        <w:t>, 05.02.2002р.н., яка буде діяти за згодою піклувальника, Гармаш Олени Василівни,користуватися вкладом  з рахунку (конфіденційна інформація)  Відкритого акціонерного товариства «Державний ощадний банк України» протягом 2019 року. При цьому права та інтереси неповнолітньої не будуть порушені, оскільки кошти будуть використані на особисті потреби дитини.</w:t>
      </w:r>
    </w:p>
    <w:p w:rsidR="009461AF" w:rsidRDefault="009461AF" w:rsidP="00946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461AF" w:rsidRDefault="009461AF" w:rsidP="009461AF">
      <w:pPr>
        <w:tabs>
          <w:tab w:val="left" w:pos="4970"/>
          <w:tab w:val="left" w:pos="6215"/>
        </w:tabs>
        <w:spacing w:after="24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>
        <w:rPr>
          <w:rFonts w:ascii="Times New Roman" w:hAnsi="Times New Roman" w:cs="Times New Roman"/>
          <w:sz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голови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органів</w:t>
      </w:r>
      <w:proofErr w:type="spellEnd"/>
      <w:r>
        <w:rPr>
          <w:rFonts w:ascii="Times New Roman" w:hAnsi="Times New Roman" w:cs="Times New Roman"/>
          <w:sz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</w:rPr>
        <w:t>Алєксєєнка</w:t>
      </w:r>
      <w:proofErr w:type="spellEnd"/>
      <w:r>
        <w:rPr>
          <w:rFonts w:ascii="Times New Roman" w:hAnsi="Times New Roman" w:cs="Times New Roman"/>
          <w:sz w:val="28"/>
        </w:rPr>
        <w:t xml:space="preserve"> І.В.</w:t>
      </w:r>
    </w:p>
    <w:p w:rsidR="009461AF" w:rsidRDefault="009461AF" w:rsidP="009461AF">
      <w:pPr>
        <w:tabs>
          <w:tab w:val="left" w:pos="4970"/>
          <w:tab w:val="left" w:pos="6215"/>
        </w:tabs>
        <w:spacing w:after="24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Головуючий на засіданні виконавчого комітету</w:t>
      </w: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Ніжинської міської ради</w:t>
      </w: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перший заступник міського голови </w:t>
      </w: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з питань діяльності</w:t>
      </w:r>
    </w:p>
    <w:p w:rsidR="009461AF" w:rsidRDefault="009461AF" w:rsidP="009461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виконавчих органів ради                                                               Г. ОЛІЙНИК</w:t>
      </w:r>
    </w:p>
    <w:sectPr w:rsidR="009461AF" w:rsidSect="00E4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AF"/>
    <w:rsid w:val="009461AF"/>
    <w:rsid w:val="00E424E1"/>
    <w:rsid w:val="00EF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AF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61AF"/>
    <w:pPr>
      <w:ind w:left="720"/>
      <w:contextualSpacing/>
    </w:pPr>
    <w:rPr>
      <w:rFonts w:ascii="Calibri" w:eastAsia="Times New Roman" w:hAnsi="Calibri" w:cs="Calibri"/>
      <w:kern w:val="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94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907</Words>
  <Characters>5170</Characters>
  <Application>Microsoft Office Word</Application>
  <DocSecurity>0</DocSecurity>
  <Lines>43</Lines>
  <Paragraphs>12</Paragraphs>
  <ScaleCrop>false</ScaleCrop>
  <Company>Grizli777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2019-01-24T10:29:00Z</dcterms:created>
  <dcterms:modified xsi:type="dcterms:W3CDTF">2019-01-24T10:37:00Z</dcterms:modified>
</cp:coreProperties>
</file>